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4D03B" w14:textId="0703781F" w:rsidR="00432906" w:rsidRPr="001E3929" w:rsidRDefault="00432906" w:rsidP="00432906">
      <w:pPr>
        <w:rPr>
          <w:rFonts w:ascii="Times New Roman" w:hAnsi="Times New Roman" w:cs="Times New Roman"/>
          <w:b/>
          <w:sz w:val="28"/>
          <w:lang w:val="en-GB"/>
        </w:rPr>
      </w:pPr>
      <w:r w:rsidRPr="001E3929">
        <w:rPr>
          <w:rFonts w:ascii="Times New Roman" w:hAnsi="Times New Roman" w:cs="Times New Roman"/>
          <w:b/>
          <w:sz w:val="28"/>
          <w:lang w:val="en-GB"/>
        </w:rPr>
        <w:t xml:space="preserve">ABC tool </w:t>
      </w:r>
    </w:p>
    <w:p w14:paraId="7FC56708" w14:textId="77777777" w:rsidR="00432906" w:rsidRPr="001E3929" w:rsidRDefault="00432906" w:rsidP="00432906">
      <w:pPr>
        <w:rPr>
          <w:b/>
          <w:lang w:val="en-GB"/>
        </w:rPr>
      </w:pPr>
      <w:r w:rsidRPr="001E3929">
        <w:rPr>
          <w:b/>
          <w:lang w:val="en-GB"/>
        </w:rPr>
        <w:t xml:space="preserve">Practitioner………………………………                    Date…………………         </w:t>
      </w:r>
      <w:r w:rsidRPr="001E3929">
        <w:rPr>
          <w:b/>
          <w:lang w:val="en-GB"/>
        </w:rPr>
        <w:tab/>
        <w:t>Assessor……………………………</w:t>
      </w:r>
    </w:p>
    <w:tbl>
      <w:tblPr>
        <w:tblStyle w:val="TableGrid"/>
        <w:tblW w:w="10206" w:type="dxa"/>
        <w:tblInd w:w="-459" w:type="dxa"/>
        <w:tblLook w:val="04A0" w:firstRow="1" w:lastRow="0" w:firstColumn="1" w:lastColumn="0" w:noHBand="0" w:noVBand="1"/>
      </w:tblPr>
      <w:tblGrid>
        <w:gridCol w:w="2097"/>
        <w:gridCol w:w="6817"/>
        <w:gridCol w:w="1292"/>
      </w:tblGrid>
      <w:tr w:rsidR="00432906" w:rsidRPr="00C03A68" w14:paraId="18EE63DC" w14:textId="77777777" w:rsidTr="00CA41DC">
        <w:tc>
          <w:tcPr>
            <w:tcW w:w="2097" w:type="dxa"/>
          </w:tcPr>
          <w:p w14:paraId="530EAAFF" w14:textId="77777777" w:rsidR="00432906" w:rsidRPr="00C03A68" w:rsidRDefault="00432906" w:rsidP="00C03A68">
            <w:pPr>
              <w:spacing w:after="0" w:line="240" w:lineRule="auto"/>
              <w:rPr>
                <w:b/>
                <w:lang w:val="en-GB"/>
              </w:rPr>
            </w:pPr>
            <w:r w:rsidRPr="00C03A68">
              <w:rPr>
                <w:b/>
                <w:lang w:val="en-GB"/>
              </w:rPr>
              <w:t>STEP</w:t>
            </w:r>
          </w:p>
        </w:tc>
        <w:tc>
          <w:tcPr>
            <w:tcW w:w="6817" w:type="dxa"/>
          </w:tcPr>
          <w:p w14:paraId="74C2D3AC" w14:textId="77777777" w:rsidR="00432906" w:rsidRPr="00C03A68" w:rsidRDefault="00432906" w:rsidP="00C03A68">
            <w:pPr>
              <w:spacing w:after="0" w:line="240" w:lineRule="auto"/>
              <w:rPr>
                <w:b/>
                <w:lang w:val="en-GB"/>
              </w:rPr>
            </w:pPr>
            <w:r w:rsidRPr="00C03A68">
              <w:rPr>
                <w:b/>
                <w:lang w:val="en-GB"/>
              </w:rPr>
              <w:t>CRITERIA</w:t>
            </w:r>
          </w:p>
        </w:tc>
        <w:tc>
          <w:tcPr>
            <w:tcW w:w="1292" w:type="dxa"/>
          </w:tcPr>
          <w:p w14:paraId="713F61EC" w14:textId="77777777" w:rsidR="00432906" w:rsidRPr="00C03A68" w:rsidRDefault="00432906" w:rsidP="00C03A68">
            <w:pPr>
              <w:spacing w:after="0" w:line="240" w:lineRule="auto"/>
              <w:rPr>
                <w:b/>
                <w:lang w:val="en-GB"/>
              </w:rPr>
            </w:pPr>
            <w:r w:rsidRPr="00C03A68">
              <w:rPr>
                <w:rFonts w:cstheme="minorHAnsi"/>
                <w:b/>
                <w:lang w:val="en-GB"/>
              </w:rPr>
              <w:t>√</w:t>
            </w:r>
            <w:r w:rsidRPr="00C03A68">
              <w:rPr>
                <w:b/>
                <w:lang w:val="en-GB"/>
              </w:rPr>
              <w:t xml:space="preserve"> =done </w:t>
            </w:r>
          </w:p>
          <w:p w14:paraId="279C7F11" w14:textId="77777777" w:rsidR="00432906" w:rsidRPr="00C03A68" w:rsidRDefault="00432906" w:rsidP="00C03A68">
            <w:pPr>
              <w:spacing w:after="0" w:line="240" w:lineRule="auto"/>
              <w:rPr>
                <w:b/>
                <w:lang w:val="en-GB"/>
              </w:rPr>
            </w:pPr>
            <w:r w:rsidRPr="00C03A68">
              <w:rPr>
                <w:b/>
                <w:lang w:val="en-GB"/>
              </w:rPr>
              <w:t>X =not done</w:t>
            </w:r>
          </w:p>
          <w:p w14:paraId="39C36B0B" w14:textId="77777777" w:rsidR="00432906" w:rsidRPr="00C03A68" w:rsidRDefault="00432906" w:rsidP="00C03A68">
            <w:pPr>
              <w:spacing w:after="0" w:line="240" w:lineRule="auto"/>
              <w:rPr>
                <w:b/>
                <w:lang w:val="en-GB"/>
              </w:rPr>
            </w:pPr>
            <w:r w:rsidRPr="00C03A68">
              <w:rPr>
                <w:b/>
                <w:lang w:val="en-GB"/>
              </w:rPr>
              <w:t>NA = not applicable</w:t>
            </w:r>
          </w:p>
        </w:tc>
      </w:tr>
      <w:tr w:rsidR="00432906" w:rsidRPr="00C03A68" w14:paraId="3DE66BDB" w14:textId="77777777" w:rsidTr="00CA41DC">
        <w:tc>
          <w:tcPr>
            <w:tcW w:w="2097" w:type="dxa"/>
            <w:vMerge w:val="restart"/>
          </w:tcPr>
          <w:p w14:paraId="0C79A0C1" w14:textId="77777777" w:rsidR="00432906" w:rsidRPr="00C03A68" w:rsidRDefault="00432906" w:rsidP="00C03A68">
            <w:pPr>
              <w:spacing w:after="0" w:line="240" w:lineRule="auto"/>
              <w:rPr>
                <w:b/>
                <w:lang w:val="en-GB"/>
              </w:rPr>
            </w:pPr>
            <w:r w:rsidRPr="00C03A68">
              <w:rPr>
                <w:b/>
                <w:lang w:val="en-GB"/>
              </w:rPr>
              <w:t>ASK</w:t>
            </w:r>
          </w:p>
          <w:p w14:paraId="3118B793" w14:textId="77777777" w:rsidR="00432906" w:rsidRPr="00C03A68" w:rsidRDefault="00432906" w:rsidP="00C03A68">
            <w:pPr>
              <w:spacing w:after="0" w:line="240" w:lineRule="auto"/>
              <w:rPr>
                <w:b/>
                <w:lang w:val="en-GB"/>
              </w:rPr>
            </w:pPr>
            <w:r w:rsidRPr="00C03A68">
              <w:rPr>
                <w:lang w:val="en-GB"/>
              </w:rPr>
              <w:t>Ask about risk behaviour</w:t>
            </w:r>
          </w:p>
        </w:tc>
        <w:tc>
          <w:tcPr>
            <w:tcW w:w="6817" w:type="dxa"/>
          </w:tcPr>
          <w:p w14:paraId="1C47435E" w14:textId="77777777" w:rsidR="00432906" w:rsidRPr="00C03A68" w:rsidRDefault="00432906" w:rsidP="00C03A68">
            <w:pPr>
              <w:spacing w:before="120" w:after="0" w:line="240" w:lineRule="auto"/>
              <w:rPr>
                <w:b/>
                <w:lang w:val="en-GB"/>
              </w:rPr>
            </w:pPr>
            <w:r w:rsidRPr="00C03A68">
              <w:rPr>
                <w:lang w:val="en-GB"/>
              </w:rPr>
              <w:t>Asks if the risk behaviour is present (i.e. Do you smoke)</w:t>
            </w:r>
          </w:p>
        </w:tc>
        <w:tc>
          <w:tcPr>
            <w:tcW w:w="1292" w:type="dxa"/>
          </w:tcPr>
          <w:p w14:paraId="74F03321" w14:textId="77777777" w:rsidR="00432906" w:rsidRPr="00C03A68" w:rsidRDefault="00432906" w:rsidP="00C03A68">
            <w:pPr>
              <w:spacing w:after="0" w:line="240" w:lineRule="auto"/>
              <w:rPr>
                <w:rFonts w:cstheme="minorHAnsi"/>
                <w:b/>
                <w:lang w:val="en-GB"/>
              </w:rPr>
            </w:pPr>
          </w:p>
        </w:tc>
      </w:tr>
      <w:tr w:rsidR="00432906" w:rsidRPr="00C03A68" w14:paraId="2256873A" w14:textId="77777777" w:rsidTr="00CA41DC">
        <w:tc>
          <w:tcPr>
            <w:tcW w:w="2097" w:type="dxa"/>
            <w:vMerge/>
          </w:tcPr>
          <w:p w14:paraId="4BC47591" w14:textId="77777777" w:rsidR="00432906" w:rsidRPr="00C03A68" w:rsidRDefault="00432906" w:rsidP="00C03A68">
            <w:pPr>
              <w:spacing w:after="0" w:line="240" w:lineRule="auto"/>
              <w:rPr>
                <w:b/>
                <w:lang w:val="en-GB"/>
              </w:rPr>
            </w:pPr>
          </w:p>
        </w:tc>
        <w:tc>
          <w:tcPr>
            <w:tcW w:w="6817" w:type="dxa"/>
          </w:tcPr>
          <w:p w14:paraId="4ADF20AE" w14:textId="77777777" w:rsidR="00432906" w:rsidRPr="00C03A68" w:rsidRDefault="00432906" w:rsidP="00C03A68">
            <w:pPr>
              <w:spacing w:before="120" w:after="0" w:line="240" w:lineRule="auto"/>
              <w:rPr>
                <w:lang w:val="en-GB"/>
              </w:rPr>
            </w:pPr>
            <w:r w:rsidRPr="00C03A68">
              <w:rPr>
                <w:lang w:val="en-GB"/>
              </w:rPr>
              <w:t>Asks about the risk behaviour (i.e. How much do you smoke)</w:t>
            </w:r>
          </w:p>
        </w:tc>
        <w:tc>
          <w:tcPr>
            <w:tcW w:w="1292" w:type="dxa"/>
          </w:tcPr>
          <w:p w14:paraId="6CF5875A" w14:textId="77777777" w:rsidR="00432906" w:rsidRPr="00C03A68" w:rsidRDefault="00432906" w:rsidP="00C03A68">
            <w:pPr>
              <w:spacing w:after="0" w:line="240" w:lineRule="auto"/>
              <w:rPr>
                <w:rFonts w:cstheme="minorHAnsi"/>
                <w:b/>
                <w:lang w:val="en-GB"/>
              </w:rPr>
            </w:pPr>
          </w:p>
        </w:tc>
      </w:tr>
      <w:tr w:rsidR="00432906" w:rsidRPr="00C03A68" w14:paraId="445D994C" w14:textId="77777777" w:rsidTr="00CA41DC">
        <w:tc>
          <w:tcPr>
            <w:tcW w:w="2097" w:type="dxa"/>
            <w:vMerge/>
          </w:tcPr>
          <w:p w14:paraId="6C8E758A" w14:textId="77777777" w:rsidR="00432906" w:rsidRPr="00C03A68" w:rsidRDefault="00432906" w:rsidP="00C03A68">
            <w:pPr>
              <w:spacing w:after="0" w:line="240" w:lineRule="auto"/>
              <w:rPr>
                <w:b/>
                <w:lang w:val="en-GB"/>
              </w:rPr>
            </w:pPr>
          </w:p>
        </w:tc>
        <w:tc>
          <w:tcPr>
            <w:tcW w:w="6817" w:type="dxa"/>
          </w:tcPr>
          <w:p w14:paraId="30401530" w14:textId="77777777" w:rsidR="00432906" w:rsidRPr="00C03A68" w:rsidRDefault="00432906" w:rsidP="00C03A68">
            <w:pPr>
              <w:spacing w:before="120" w:after="0" w:line="240" w:lineRule="auto"/>
              <w:rPr>
                <w:lang w:val="en-GB"/>
              </w:rPr>
            </w:pPr>
            <w:r w:rsidRPr="00C03A68">
              <w:rPr>
                <w:lang w:val="en-GB"/>
              </w:rPr>
              <w:t>Asks what the patient already knows / wants to know about the risk behaviour.</w:t>
            </w:r>
          </w:p>
        </w:tc>
        <w:tc>
          <w:tcPr>
            <w:tcW w:w="1292" w:type="dxa"/>
          </w:tcPr>
          <w:p w14:paraId="25799533" w14:textId="77777777" w:rsidR="00432906" w:rsidRPr="00C03A68" w:rsidRDefault="00432906" w:rsidP="00C03A68">
            <w:pPr>
              <w:spacing w:after="0" w:line="240" w:lineRule="auto"/>
              <w:rPr>
                <w:rFonts w:cstheme="minorHAnsi"/>
                <w:b/>
                <w:lang w:val="en-GB"/>
              </w:rPr>
            </w:pPr>
          </w:p>
        </w:tc>
      </w:tr>
      <w:tr w:rsidR="00432906" w:rsidRPr="00C03A68" w14:paraId="6DBE17A0" w14:textId="77777777" w:rsidTr="00CA41DC">
        <w:tc>
          <w:tcPr>
            <w:tcW w:w="2097" w:type="dxa"/>
            <w:vMerge/>
          </w:tcPr>
          <w:p w14:paraId="55CED54B" w14:textId="77777777" w:rsidR="00432906" w:rsidRPr="00C03A68" w:rsidRDefault="00432906" w:rsidP="00C03A68">
            <w:pPr>
              <w:spacing w:after="0" w:line="240" w:lineRule="auto"/>
              <w:rPr>
                <w:b/>
                <w:lang w:val="en-GB"/>
              </w:rPr>
            </w:pPr>
          </w:p>
        </w:tc>
        <w:tc>
          <w:tcPr>
            <w:tcW w:w="6817" w:type="dxa"/>
          </w:tcPr>
          <w:p w14:paraId="7AD99288" w14:textId="77777777" w:rsidR="00432906" w:rsidRPr="00C03A68" w:rsidRDefault="00432906" w:rsidP="00C03A68">
            <w:pPr>
              <w:spacing w:before="120" w:after="0" w:line="240" w:lineRule="auto"/>
              <w:rPr>
                <w:lang w:val="en-GB"/>
              </w:rPr>
            </w:pPr>
            <w:r w:rsidRPr="00C03A68">
              <w:rPr>
                <w:lang w:val="en-GB"/>
              </w:rPr>
              <w:t>Asks permission to provide further information.</w:t>
            </w:r>
          </w:p>
        </w:tc>
        <w:tc>
          <w:tcPr>
            <w:tcW w:w="1292" w:type="dxa"/>
          </w:tcPr>
          <w:p w14:paraId="07D76804" w14:textId="77777777" w:rsidR="00432906" w:rsidRPr="00C03A68" w:rsidRDefault="00432906" w:rsidP="00C03A68">
            <w:pPr>
              <w:spacing w:after="0" w:line="240" w:lineRule="auto"/>
              <w:rPr>
                <w:rFonts w:cstheme="minorHAnsi"/>
                <w:b/>
                <w:lang w:val="en-GB"/>
              </w:rPr>
            </w:pPr>
          </w:p>
        </w:tc>
      </w:tr>
      <w:tr w:rsidR="00432906" w:rsidRPr="00C03A68" w14:paraId="6A722660" w14:textId="77777777" w:rsidTr="00CA41DC">
        <w:trPr>
          <w:trHeight w:val="643"/>
        </w:trPr>
        <w:tc>
          <w:tcPr>
            <w:tcW w:w="2097" w:type="dxa"/>
            <w:vMerge w:val="restart"/>
          </w:tcPr>
          <w:p w14:paraId="309D3B7A" w14:textId="77777777" w:rsidR="00432906" w:rsidRPr="00C03A68" w:rsidRDefault="00432906" w:rsidP="00C03A68">
            <w:pPr>
              <w:spacing w:after="0" w:line="240" w:lineRule="auto"/>
              <w:rPr>
                <w:b/>
                <w:lang w:val="en-GB"/>
              </w:rPr>
            </w:pPr>
            <w:r w:rsidRPr="00C03A68">
              <w:rPr>
                <w:b/>
                <w:lang w:val="en-GB"/>
              </w:rPr>
              <w:t>ALERT</w:t>
            </w:r>
          </w:p>
          <w:p w14:paraId="1AFF95F5" w14:textId="77777777" w:rsidR="00432906" w:rsidRPr="00C03A68" w:rsidRDefault="00432906" w:rsidP="00C03A68">
            <w:pPr>
              <w:spacing w:after="0" w:line="240" w:lineRule="auto"/>
              <w:rPr>
                <w:lang w:val="en-GB"/>
              </w:rPr>
            </w:pPr>
            <w:r w:rsidRPr="00C03A68">
              <w:rPr>
                <w:lang w:val="en-GB"/>
              </w:rPr>
              <w:t>Alert to risks of behaviour / benefits of change</w:t>
            </w:r>
          </w:p>
        </w:tc>
        <w:tc>
          <w:tcPr>
            <w:tcW w:w="6817" w:type="dxa"/>
          </w:tcPr>
          <w:p w14:paraId="5A289B4A" w14:textId="77777777" w:rsidR="00432906" w:rsidRPr="00C03A68" w:rsidRDefault="00432906" w:rsidP="00C03A68">
            <w:pPr>
              <w:spacing w:before="120" w:after="0" w:line="240" w:lineRule="auto"/>
              <w:rPr>
                <w:lang w:val="en-GB"/>
              </w:rPr>
            </w:pPr>
            <w:r w:rsidRPr="00C03A68">
              <w:rPr>
                <w:lang w:val="en-GB"/>
              </w:rPr>
              <w:t>Provides information related to what the patient already knows / wants to know about the risk behaviour.</w:t>
            </w:r>
            <w:r w:rsidRPr="00C03A68" w:rsidDel="001B672C">
              <w:rPr>
                <w:lang w:val="en-GB"/>
              </w:rPr>
              <w:t xml:space="preserve"> </w:t>
            </w:r>
          </w:p>
        </w:tc>
        <w:tc>
          <w:tcPr>
            <w:tcW w:w="1292" w:type="dxa"/>
          </w:tcPr>
          <w:p w14:paraId="62DA4411" w14:textId="77777777" w:rsidR="00432906" w:rsidRPr="00C03A68" w:rsidRDefault="00432906" w:rsidP="00C03A68">
            <w:pPr>
              <w:spacing w:after="0" w:line="240" w:lineRule="auto"/>
              <w:rPr>
                <w:b/>
                <w:lang w:val="en-GB"/>
              </w:rPr>
            </w:pPr>
          </w:p>
        </w:tc>
      </w:tr>
      <w:tr w:rsidR="00432906" w:rsidRPr="00C03A68" w14:paraId="581DF7D9" w14:textId="77777777" w:rsidTr="00CA41DC">
        <w:trPr>
          <w:trHeight w:val="390"/>
        </w:trPr>
        <w:tc>
          <w:tcPr>
            <w:tcW w:w="2097" w:type="dxa"/>
            <w:vMerge/>
          </w:tcPr>
          <w:p w14:paraId="383727C9" w14:textId="77777777" w:rsidR="00432906" w:rsidRPr="00C03A68" w:rsidRDefault="00432906" w:rsidP="00C03A68">
            <w:pPr>
              <w:spacing w:after="0" w:line="240" w:lineRule="auto"/>
              <w:rPr>
                <w:b/>
                <w:lang w:val="en-GB"/>
              </w:rPr>
            </w:pPr>
          </w:p>
        </w:tc>
        <w:tc>
          <w:tcPr>
            <w:tcW w:w="6817" w:type="dxa"/>
          </w:tcPr>
          <w:p w14:paraId="36FE2DFA" w14:textId="77777777" w:rsidR="00432906" w:rsidRPr="00C03A68" w:rsidRDefault="00432906" w:rsidP="00C03A68">
            <w:pPr>
              <w:spacing w:before="120" w:after="0" w:line="240" w:lineRule="auto"/>
              <w:rPr>
                <w:lang w:val="en-GB"/>
              </w:rPr>
            </w:pPr>
            <w:r w:rsidRPr="00C03A68">
              <w:rPr>
                <w:lang w:val="en-GB"/>
              </w:rPr>
              <w:t>Provides additional information in a neutral way.</w:t>
            </w:r>
          </w:p>
        </w:tc>
        <w:tc>
          <w:tcPr>
            <w:tcW w:w="1292" w:type="dxa"/>
          </w:tcPr>
          <w:p w14:paraId="50368F22" w14:textId="77777777" w:rsidR="00432906" w:rsidRPr="00C03A68" w:rsidRDefault="00432906" w:rsidP="00C03A68">
            <w:pPr>
              <w:spacing w:after="0" w:line="240" w:lineRule="auto"/>
              <w:rPr>
                <w:b/>
                <w:lang w:val="en-GB"/>
              </w:rPr>
            </w:pPr>
          </w:p>
        </w:tc>
      </w:tr>
      <w:tr w:rsidR="00432906" w:rsidRPr="00C03A68" w14:paraId="61049D94" w14:textId="77777777" w:rsidTr="00CA41DC">
        <w:trPr>
          <w:trHeight w:val="397"/>
        </w:trPr>
        <w:tc>
          <w:tcPr>
            <w:tcW w:w="2097" w:type="dxa"/>
            <w:vMerge/>
          </w:tcPr>
          <w:p w14:paraId="10BA1A46" w14:textId="77777777" w:rsidR="00432906" w:rsidRPr="00C03A68" w:rsidRDefault="00432906" w:rsidP="00C03A68">
            <w:pPr>
              <w:spacing w:after="0" w:line="240" w:lineRule="auto"/>
              <w:rPr>
                <w:b/>
                <w:lang w:val="en-GB"/>
              </w:rPr>
            </w:pPr>
          </w:p>
        </w:tc>
        <w:tc>
          <w:tcPr>
            <w:tcW w:w="6817" w:type="dxa"/>
          </w:tcPr>
          <w:p w14:paraId="4E8EAC1F" w14:textId="77777777" w:rsidR="00432906" w:rsidRPr="00C03A68" w:rsidRDefault="00432906" w:rsidP="00C03A68">
            <w:pPr>
              <w:spacing w:before="120" w:after="0" w:line="240" w:lineRule="auto"/>
              <w:rPr>
                <w:lang w:val="en-GB"/>
              </w:rPr>
            </w:pPr>
            <w:r w:rsidRPr="00C03A68">
              <w:rPr>
                <w:lang w:val="en-GB"/>
              </w:rPr>
              <w:t>Asks for the patient’s response to the information provided.</w:t>
            </w:r>
          </w:p>
        </w:tc>
        <w:tc>
          <w:tcPr>
            <w:tcW w:w="1292" w:type="dxa"/>
          </w:tcPr>
          <w:p w14:paraId="526E000C" w14:textId="77777777" w:rsidR="00432906" w:rsidRPr="00C03A68" w:rsidRDefault="00432906" w:rsidP="00C03A68">
            <w:pPr>
              <w:spacing w:after="0" w:line="240" w:lineRule="auto"/>
              <w:rPr>
                <w:b/>
                <w:lang w:val="en-GB"/>
              </w:rPr>
            </w:pPr>
          </w:p>
        </w:tc>
      </w:tr>
      <w:tr w:rsidR="00432906" w:rsidRPr="00C03A68" w14:paraId="7C7137FA" w14:textId="77777777" w:rsidTr="00CA41DC">
        <w:trPr>
          <w:trHeight w:val="435"/>
        </w:trPr>
        <w:tc>
          <w:tcPr>
            <w:tcW w:w="2097" w:type="dxa"/>
            <w:vMerge w:val="restart"/>
          </w:tcPr>
          <w:p w14:paraId="091E3313" w14:textId="77777777" w:rsidR="00432906" w:rsidRPr="00C03A68" w:rsidRDefault="00432906" w:rsidP="00C03A68">
            <w:pPr>
              <w:spacing w:after="0" w:line="240" w:lineRule="auto"/>
              <w:rPr>
                <w:b/>
                <w:lang w:val="en-GB"/>
              </w:rPr>
            </w:pPr>
            <w:r w:rsidRPr="00C03A68">
              <w:rPr>
                <w:b/>
                <w:lang w:val="en-GB"/>
              </w:rPr>
              <w:t>ASSESS</w:t>
            </w:r>
          </w:p>
          <w:p w14:paraId="669A207D" w14:textId="77777777" w:rsidR="00432906" w:rsidRPr="00C03A68" w:rsidRDefault="00432906" w:rsidP="00C03A68">
            <w:pPr>
              <w:spacing w:after="0" w:line="240" w:lineRule="auto"/>
              <w:rPr>
                <w:lang w:val="en-GB"/>
              </w:rPr>
            </w:pPr>
            <w:r w:rsidRPr="00C03A68">
              <w:rPr>
                <w:lang w:val="en-GB"/>
              </w:rPr>
              <w:t>Assess readiness to change</w:t>
            </w:r>
          </w:p>
        </w:tc>
        <w:tc>
          <w:tcPr>
            <w:tcW w:w="6817" w:type="dxa"/>
          </w:tcPr>
          <w:p w14:paraId="41DD4B47" w14:textId="77777777" w:rsidR="00432906" w:rsidRPr="00C03A68" w:rsidRDefault="00432906" w:rsidP="00C03A68">
            <w:pPr>
              <w:spacing w:before="120" w:after="0" w:line="240" w:lineRule="auto"/>
              <w:rPr>
                <w:lang w:val="en-GB"/>
              </w:rPr>
            </w:pPr>
            <w:r w:rsidRPr="00C03A68">
              <w:rPr>
                <w:lang w:val="en-GB"/>
              </w:rPr>
              <w:t>Assesses importance of change for the patient.</w:t>
            </w:r>
          </w:p>
        </w:tc>
        <w:tc>
          <w:tcPr>
            <w:tcW w:w="1292" w:type="dxa"/>
          </w:tcPr>
          <w:p w14:paraId="619DC3E6" w14:textId="77777777" w:rsidR="00432906" w:rsidRPr="00C03A68" w:rsidRDefault="00432906" w:rsidP="00C03A68">
            <w:pPr>
              <w:spacing w:after="0" w:line="240" w:lineRule="auto"/>
              <w:rPr>
                <w:b/>
                <w:lang w:val="en-GB"/>
              </w:rPr>
            </w:pPr>
          </w:p>
        </w:tc>
      </w:tr>
      <w:tr w:rsidR="00432906" w:rsidRPr="00C03A68" w14:paraId="3652BCB0" w14:textId="77777777" w:rsidTr="00CA41DC">
        <w:trPr>
          <w:trHeight w:val="379"/>
        </w:trPr>
        <w:tc>
          <w:tcPr>
            <w:tcW w:w="2097" w:type="dxa"/>
            <w:vMerge/>
          </w:tcPr>
          <w:p w14:paraId="1E7D6177" w14:textId="77777777" w:rsidR="00432906" w:rsidRPr="00C03A68" w:rsidRDefault="00432906" w:rsidP="00C03A68">
            <w:pPr>
              <w:spacing w:after="0" w:line="240" w:lineRule="auto"/>
              <w:rPr>
                <w:b/>
                <w:lang w:val="en-GB"/>
              </w:rPr>
            </w:pPr>
          </w:p>
        </w:tc>
        <w:tc>
          <w:tcPr>
            <w:tcW w:w="6817" w:type="dxa"/>
          </w:tcPr>
          <w:p w14:paraId="4B10DE95" w14:textId="77777777" w:rsidR="00432906" w:rsidRPr="00C03A68" w:rsidRDefault="00432906" w:rsidP="00C03A68">
            <w:pPr>
              <w:spacing w:before="120" w:after="0" w:line="240" w:lineRule="auto"/>
              <w:rPr>
                <w:lang w:val="en-GB"/>
              </w:rPr>
            </w:pPr>
            <w:r w:rsidRPr="00C03A68">
              <w:rPr>
                <w:lang w:val="en-GB"/>
              </w:rPr>
              <w:t>Assesses the patient’s confidence to change.</w:t>
            </w:r>
          </w:p>
        </w:tc>
        <w:tc>
          <w:tcPr>
            <w:tcW w:w="1292" w:type="dxa"/>
          </w:tcPr>
          <w:p w14:paraId="6137D77D" w14:textId="77777777" w:rsidR="00432906" w:rsidRPr="00C03A68" w:rsidRDefault="00432906" w:rsidP="00C03A68">
            <w:pPr>
              <w:spacing w:after="0" w:line="240" w:lineRule="auto"/>
              <w:rPr>
                <w:b/>
                <w:lang w:val="en-GB"/>
              </w:rPr>
            </w:pPr>
          </w:p>
        </w:tc>
      </w:tr>
      <w:tr w:rsidR="00432906" w:rsidRPr="00C03A68" w14:paraId="330B9A34" w14:textId="77777777" w:rsidTr="00CA41DC">
        <w:trPr>
          <w:trHeight w:val="405"/>
        </w:trPr>
        <w:tc>
          <w:tcPr>
            <w:tcW w:w="2097" w:type="dxa"/>
            <w:vMerge/>
          </w:tcPr>
          <w:p w14:paraId="1F1D8375" w14:textId="77777777" w:rsidR="00432906" w:rsidRPr="00C03A68" w:rsidRDefault="00432906" w:rsidP="00C03A68">
            <w:pPr>
              <w:spacing w:after="0" w:line="240" w:lineRule="auto"/>
              <w:rPr>
                <w:b/>
                <w:lang w:val="en-GB"/>
              </w:rPr>
            </w:pPr>
          </w:p>
        </w:tc>
        <w:tc>
          <w:tcPr>
            <w:tcW w:w="6817" w:type="dxa"/>
          </w:tcPr>
          <w:p w14:paraId="4A48D8F9" w14:textId="77777777" w:rsidR="00432906" w:rsidRPr="00C03A68" w:rsidRDefault="00432906" w:rsidP="00C03A68">
            <w:pPr>
              <w:spacing w:before="120" w:after="0" w:line="240" w:lineRule="auto"/>
              <w:rPr>
                <w:lang w:val="en-GB"/>
              </w:rPr>
            </w:pPr>
            <w:r w:rsidRPr="00C03A68">
              <w:rPr>
                <w:lang w:val="en-GB"/>
              </w:rPr>
              <w:t xml:space="preserve">Confirms the patient’s state of readiness. </w:t>
            </w:r>
          </w:p>
        </w:tc>
        <w:tc>
          <w:tcPr>
            <w:tcW w:w="1292" w:type="dxa"/>
          </w:tcPr>
          <w:p w14:paraId="67B8AE82" w14:textId="77777777" w:rsidR="00432906" w:rsidRPr="00C03A68" w:rsidRDefault="00432906" w:rsidP="00C03A68">
            <w:pPr>
              <w:spacing w:after="0" w:line="240" w:lineRule="auto"/>
              <w:rPr>
                <w:b/>
                <w:lang w:val="en-GB"/>
              </w:rPr>
            </w:pPr>
          </w:p>
        </w:tc>
      </w:tr>
      <w:tr w:rsidR="00432906" w:rsidRPr="00C03A68" w14:paraId="2F3E9F1D" w14:textId="77777777" w:rsidTr="00CA41DC">
        <w:trPr>
          <w:trHeight w:val="405"/>
        </w:trPr>
        <w:tc>
          <w:tcPr>
            <w:tcW w:w="2097" w:type="dxa"/>
            <w:vMerge/>
          </w:tcPr>
          <w:p w14:paraId="5F2782B9" w14:textId="77777777" w:rsidR="00432906" w:rsidRPr="00C03A68" w:rsidRDefault="00432906" w:rsidP="00C03A68">
            <w:pPr>
              <w:spacing w:after="0" w:line="240" w:lineRule="auto"/>
              <w:rPr>
                <w:b/>
                <w:lang w:val="en-GB"/>
              </w:rPr>
            </w:pPr>
          </w:p>
        </w:tc>
        <w:tc>
          <w:tcPr>
            <w:tcW w:w="6817" w:type="dxa"/>
          </w:tcPr>
          <w:p w14:paraId="09CED824" w14:textId="77777777" w:rsidR="00432906" w:rsidRPr="00C03A68" w:rsidRDefault="00432906" w:rsidP="00C03A68">
            <w:pPr>
              <w:spacing w:before="120" w:after="0" w:line="240" w:lineRule="auto"/>
              <w:rPr>
                <w:lang w:val="en-GB"/>
              </w:rPr>
            </w:pPr>
            <w:r w:rsidRPr="00C03A68">
              <w:rPr>
                <w:lang w:val="en-GB"/>
              </w:rPr>
              <w:t>Respects their choice.</w:t>
            </w:r>
          </w:p>
        </w:tc>
        <w:tc>
          <w:tcPr>
            <w:tcW w:w="1292" w:type="dxa"/>
          </w:tcPr>
          <w:p w14:paraId="5F4683E4" w14:textId="77777777" w:rsidR="00432906" w:rsidRPr="00C03A68" w:rsidRDefault="00432906" w:rsidP="00C03A68">
            <w:pPr>
              <w:spacing w:after="0" w:line="240" w:lineRule="auto"/>
              <w:rPr>
                <w:b/>
                <w:lang w:val="en-GB"/>
              </w:rPr>
            </w:pPr>
          </w:p>
        </w:tc>
      </w:tr>
      <w:tr w:rsidR="00432906" w:rsidRPr="00C03A68" w14:paraId="458986D5" w14:textId="77777777" w:rsidTr="00CA41DC">
        <w:trPr>
          <w:trHeight w:val="530"/>
        </w:trPr>
        <w:tc>
          <w:tcPr>
            <w:tcW w:w="2097" w:type="dxa"/>
            <w:vMerge w:val="restart"/>
          </w:tcPr>
          <w:p w14:paraId="106AFAD9" w14:textId="77777777" w:rsidR="00432906" w:rsidRPr="00C03A68" w:rsidRDefault="00432906" w:rsidP="00C03A68">
            <w:pPr>
              <w:spacing w:after="0" w:line="240" w:lineRule="auto"/>
              <w:rPr>
                <w:b/>
                <w:lang w:val="en-GB"/>
              </w:rPr>
            </w:pPr>
            <w:r w:rsidRPr="00C03A68">
              <w:rPr>
                <w:b/>
                <w:lang w:val="en-GB"/>
              </w:rPr>
              <w:t>ASSIST</w:t>
            </w:r>
          </w:p>
          <w:p w14:paraId="73260C1A" w14:textId="77777777" w:rsidR="00432906" w:rsidRPr="00C03A68" w:rsidRDefault="00432906" w:rsidP="00C03A68">
            <w:pPr>
              <w:spacing w:after="0" w:line="240" w:lineRule="auto"/>
              <w:rPr>
                <w:lang w:val="en-GB"/>
              </w:rPr>
            </w:pPr>
            <w:r w:rsidRPr="00C03A68">
              <w:rPr>
                <w:lang w:val="en-GB"/>
              </w:rPr>
              <w:t>Provide practical assistance.</w:t>
            </w:r>
          </w:p>
          <w:p w14:paraId="15AB4745" w14:textId="77777777" w:rsidR="00432906" w:rsidRPr="00C03A68" w:rsidRDefault="00432906" w:rsidP="00C03A68">
            <w:pPr>
              <w:spacing w:after="0" w:line="240" w:lineRule="auto"/>
              <w:rPr>
                <w:lang w:val="en-GB"/>
              </w:rPr>
            </w:pPr>
            <w:r w:rsidRPr="00C03A68">
              <w:rPr>
                <w:lang w:val="en-GB"/>
              </w:rPr>
              <w:t>Remember to mark as not applicable items that are not relevant to the person’s readiness to change</w:t>
            </w:r>
          </w:p>
        </w:tc>
        <w:tc>
          <w:tcPr>
            <w:tcW w:w="6817" w:type="dxa"/>
          </w:tcPr>
          <w:p w14:paraId="66D9E56D" w14:textId="77777777" w:rsidR="00432906" w:rsidRPr="00C03A68" w:rsidRDefault="00432906" w:rsidP="00C03A68">
            <w:pPr>
              <w:spacing w:before="120" w:after="0" w:line="240" w:lineRule="auto"/>
              <w:rPr>
                <w:lang w:val="en-GB"/>
              </w:rPr>
            </w:pPr>
            <w:r w:rsidRPr="00C03A68">
              <w:rPr>
                <w:lang w:val="en-GB"/>
              </w:rPr>
              <w:t>Asks about or acknowledges the patient’s concerns or challenges regarding change.</w:t>
            </w:r>
          </w:p>
        </w:tc>
        <w:tc>
          <w:tcPr>
            <w:tcW w:w="1292" w:type="dxa"/>
          </w:tcPr>
          <w:p w14:paraId="50436BC0" w14:textId="77777777" w:rsidR="00432906" w:rsidRPr="00C03A68" w:rsidRDefault="00432906" w:rsidP="00C03A68">
            <w:pPr>
              <w:spacing w:after="0" w:line="240" w:lineRule="auto"/>
              <w:rPr>
                <w:b/>
                <w:lang w:val="en-GB"/>
              </w:rPr>
            </w:pPr>
          </w:p>
        </w:tc>
      </w:tr>
      <w:tr w:rsidR="00432906" w:rsidRPr="00C03A68" w14:paraId="56FFF390" w14:textId="77777777" w:rsidTr="00CA41DC">
        <w:trPr>
          <w:trHeight w:val="440"/>
        </w:trPr>
        <w:tc>
          <w:tcPr>
            <w:tcW w:w="2097" w:type="dxa"/>
            <w:vMerge/>
          </w:tcPr>
          <w:p w14:paraId="48066A4D" w14:textId="77777777" w:rsidR="00432906" w:rsidRPr="00C03A68" w:rsidRDefault="00432906" w:rsidP="00C03A68">
            <w:pPr>
              <w:spacing w:after="0" w:line="240" w:lineRule="auto"/>
              <w:rPr>
                <w:b/>
                <w:lang w:val="en-GB"/>
              </w:rPr>
            </w:pPr>
          </w:p>
        </w:tc>
        <w:tc>
          <w:tcPr>
            <w:tcW w:w="6817" w:type="dxa"/>
          </w:tcPr>
          <w:p w14:paraId="3928EC68" w14:textId="77777777" w:rsidR="00432906" w:rsidRPr="00C03A68" w:rsidRDefault="00432906" w:rsidP="00C03A68">
            <w:pPr>
              <w:spacing w:before="120" w:after="0" w:line="240" w:lineRule="auto"/>
              <w:rPr>
                <w:lang w:val="en-GB"/>
              </w:rPr>
            </w:pPr>
            <w:r w:rsidRPr="00C03A68">
              <w:rPr>
                <w:lang w:val="en-GB"/>
              </w:rPr>
              <w:t>Asks the patient to think of realistic ways to overcome these concerns or challenges</w:t>
            </w:r>
          </w:p>
        </w:tc>
        <w:tc>
          <w:tcPr>
            <w:tcW w:w="1292" w:type="dxa"/>
          </w:tcPr>
          <w:p w14:paraId="720222DA" w14:textId="77777777" w:rsidR="00432906" w:rsidRPr="00C03A68" w:rsidRDefault="00432906" w:rsidP="00C03A68">
            <w:pPr>
              <w:spacing w:after="0" w:line="240" w:lineRule="auto"/>
              <w:rPr>
                <w:b/>
                <w:lang w:val="en-GB"/>
              </w:rPr>
            </w:pPr>
          </w:p>
        </w:tc>
      </w:tr>
      <w:tr w:rsidR="00432906" w:rsidRPr="00C03A68" w14:paraId="7308D75A" w14:textId="77777777" w:rsidTr="00CA41DC">
        <w:trPr>
          <w:trHeight w:val="440"/>
        </w:trPr>
        <w:tc>
          <w:tcPr>
            <w:tcW w:w="2097" w:type="dxa"/>
            <w:vMerge/>
          </w:tcPr>
          <w:p w14:paraId="342FCA95" w14:textId="77777777" w:rsidR="00432906" w:rsidRPr="00C03A68" w:rsidRDefault="00432906" w:rsidP="00C03A68">
            <w:pPr>
              <w:spacing w:after="0" w:line="240" w:lineRule="auto"/>
              <w:rPr>
                <w:b/>
                <w:lang w:val="en-GB"/>
              </w:rPr>
            </w:pPr>
          </w:p>
        </w:tc>
        <w:tc>
          <w:tcPr>
            <w:tcW w:w="6817" w:type="dxa"/>
          </w:tcPr>
          <w:p w14:paraId="287B85DB" w14:textId="77777777" w:rsidR="00432906" w:rsidRPr="00C03A68" w:rsidRDefault="00432906" w:rsidP="00C03A68">
            <w:pPr>
              <w:spacing w:before="120" w:after="0" w:line="240" w:lineRule="auto"/>
              <w:rPr>
                <w:lang w:val="en-GB"/>
              </w:rPr>
            </w:pPr>
            <w:r w:rsidRPr="00C03A68">
              <w:rPr>
                <w:lang w:val="en-GB"/>
              </w:rPr>
              <w:t>Offers relevant, practical assistance e.g. supportive material, prescription</w:t>
            </w:r>
          </w:p>
        </w:tc>
        <w:tc>
          <w:tcPr>
            <w:tcW w:w="1292" w:type="dxa"/>
          </w:tcPr>
          <w:p w14:paraId="25CAE03A" w14:textId="77777777" w:rsidR="00432906" w:rsidRPr="00C03A68" w:rsidRDefault="00432906" w:rsidP="00C03A68">
            <w:pPr>
              <w:spacing w:after="0" w:line="240" w:lineRule="auto"/>
              <w:rPr>
                <w:b/>
                <w:lang w:val="en-GB"/>
              </w:rPr>
            </w:pPr>
          </w:p>
        </w:tc>
      </w:tr>
      <w:tr w:rsidR="00432906" w:rsidRPr="00C03A68" w14:paraId="770AAC80" w14:textId="77777777" w:rsidTr="00CA41DC">
        <w:trPr>
          <w:trHeight w:val="390"/>
        </w:trPr>
        <w:tc>
          <w:tcPr>
            <w:tcW w:w="2097" w:type="dxa"/>
            <w:vMerge/>
          </w:tcPr>
          <w:p w14:paraId="353A8012" w14:textId="77777777" w:rsidR="00432906" w:rsidRPr="00C03A68" w:rsidRDefault="00432906" w:rsidP="00C03A68">
            <w:pPr>
              <w:spacing w:after="0" w:line="240" w:lineRule="auto"/>
              <w:rPr>
                <w:lang w:val="en-GB"/>
              </w:rPr>
            </w:pPr>
          </w:p>
        </w:tc>
        <w:tc>
          <w:tcPr>
            <w:tcW w:w="6817" w:type="dxa"/>
          </w:tcPr>
          <w:p w14:paraId="20500D6E" w14:textId="77777777" w:rsidR="00432906" w:rsidRPr="00C03A68" w:rsidRDefault="00432906" w:rsidP="00C03A68">
            <w:pPr>
              <w:spacing w:before="120" w:after="0" w:line="240" w:lineRule="auto"/>
              <w:rPr>
                <w:lang w:val="en-GB"/>
              </w:rPr>
            </w:pPr>
            <w:r w:rsidRPr="00C03A68">
              <w:rPr>
                <w:lang w:val="en-GB"/>
              </w:rPr>
              <w:t>Helps the patient identify social support for change.</w:t>
            </w:r>
          </w:p>
        </w:tc>
        <w:tc>
          <w:tcPr>
            <w:tcW w:w="1292" w:type="dxa"/>
          </w:tcPr>
          <w:p w14:paraId="3A1FF51A" w14:textId="77777777" w:rsidR="00432906" w:rsidRPr="00C03A68" w:rsidRDefault="00432906" w:rsidP="00C03A68">
            <w:pPr>
              <w:spacing w:after="0" w:line="240" w:lineRule="auto"/>
              <w:rPr>
                <w:b/>
                <w:lang w:val="en-GB"/>
              </w:rPr>
            </w:pPr>
          </w:p>
        </w:tc>
      </w:tr>
      <w:tr w:rsidR="00432906" w:rsidRPr="00C03A68" w14:paraId="2FCA4389" w14:textId="77777777" w:rsidTr="00CA41DC">
        <w:trPr>
          <w:trHeight w:val="450"/>
        </w:trPr>
        <w:tc>
          <w:tcPr>
            <w:tcW w:w="2097" w:type="dxa"/>
            <w:vMerge/>
          </w:tcPr>
          <w:p w14:paraId="6F88A455" w14:textId="77777777" w:rsidR="00432906" w:rsidRPr="00C03A68" w:rsidRDefault="00432906" w:rsidP="00C03A68">
            <w:pPr>
              <w:spacing w:after="0" w:line="240" w:lineRule="auto"/>
              <w:rPr>
                <w:lang w:val="en-GB"/>
              </w:rPr>
            </w:pPr>
          </w:p>
        </w:tc>
        <w:tc>
          <w:tcPr>
            <w:tcW w:w="6817" w:type="dxa"/>
          </w:tcPr>
          <w:p w14:paraId="68153834" w14:textId="77777777" w:rsidR="00432906" w:rsidRPr="00C03A68" w:rsidRDefault="00432906" w:rsidP="00C03A68">
            <w:pPr>
              <w:spacing w:before="120" w:after="0" w:line="240" w:lineRule="auto"/>
              <w:rPr>
                <w:lang w:val="en-GB"/>
              </w:rPr>
            </w:pPr>
            <w:r w:rsidRPr="00C03A68">
              <w:rPr>
                <w:lang w:val="en-GB"/>
              </w:rPr>
              <w:t>Clarifies the specific goal for change.</w:t>
            </w:r>
          </w:p>
        </w:tc>
        <w:tc>
          <w:tcPr>
            <w:tcW w:w="1292" w:type="dxa"/>
          </w:tcPr>
          <w:p w14:paraId="111A0F51" w14:textId="77777777" w:rsidR="00432906" w:rsidRPr="00C03A68" w:rsidRDefault="00432906" w:rsidP="00C03A68">
            <w:pPr>
              <w:spacing w:after="0" w:line="240" w:lineRule="auto"/>
              <w:rPr>
                <w:b/>
                <w:lang w:val="en-GB"/>
              </w:rPr>
            </w:pPr>
          </w:p>
        </w:tc>
      </w:tr>
      <w:tr w:rsidR="00432906" w:rsidRPr="00C03A68" w14:paraId="2D2F12ED" w14:textId="77777777" w:rsidTr="00CA41DC">
        <w:trPr>
          <w:trHeight w:val="645"/>
        </w:trPr>
        <w:tc>
          <w:tcPr>
            <w:tcW w:w="2097" w:type="dxa"/>
            <w:vMerge/>
          </w:tcPr>
          <w:p w14:paraId="7D8D9F94" w14:textId="77777777" w:rsidR="00432906" w:rsidRPr="00C03A68" w:rsidRDefault="00432906" w:rsidP="00C03A68">
            <w:pPr>
              <w:spacing w:after="0" w:line="240" w:lineRule="auto"/>
              <w:rPr>
                <w:lang w:val="en-GB"/>
              </w:rPr>
            </w:pPr>
          </w:p>
        </w:tc>
        <w:tc>
          <w:tcPr>
            <w:tcW w:w="6817" w:type="dxa"/>
          </w:tcPr>
          <w:p w14:paraId="3D2FF58A" w14:textId="77777777" w:rsidR="00432906" w:rsidRPr="00C03A68" w:rsidRDefault="00432906" w:rsidP="00C03A68">
            <w:pPr>
              <w:spacing w:before="120" w:after="0" w:line="240" w:lineRule="auto"/>
              <w:rPr>
                <w:lang w:val="en-GB"/>
              </w:rPr>
            </w:pPr>
            <w:r w:rsidRPr="00C03A68">
              <w:rPr>
                <w:lang w:val="en-GB"/>
              </w:rPr>
              <w:t>Agrees on what action the patient will take.</w:t>
            </w:r>
          </w:p>
        </w:tc>
        <w:tc>
          <w:tcPr>
            <w:tcW w:w="1292" w:type="dxa"/>
          </w:tcPr>
          <w:p w14:paraId="73EB83E0" w14:textId="77777777" w:rsidR="00432906" w:rsidRPr="00C03A68" w:rsidRDefault="00432906" w:rsidP="00C03A68">
            <w:pPr>
              <w:spacing w:after="0" w:line="240" w:lineRule="auto"/>
              <w:rPr>
                <w:b/>
                <w:lang w:val="en-GB"/>
              </w:rPr>
            </w:pPr>
          </w:p>
        </w:tc>
      </w:tr>
      <w:tr w:rsidR="00432906" w:rsidRPr="00C03A68" w14:paraId="481AD44F" w14:textId="77777777" w:rsidTr="00CA41DC">
        <w:trPr>
          <w:trHeight w:val="764"/>
        </w:trPr>
        <w:tc>
          <w:tcPr>
            <w:tcW w:w="2097" w:type="dxa"/>
            <w:vMerge w:val="restart"/>
          </w:tcPr>
          <w:p w14:paraId="01F5CCF7" w14:textId="77777777" w:rsidR="00432906" w:rsidRPr="00C03A68" w:rsidRDefault="00432906" w:rsidP="00C03A68">
            <w:pPr>
              <w:spacing w:after="0" w:line="240" w:lineRule="auto"/>
              <w:rPr>
                <w:b/>
                <w:lang w:val="en-GB"/>
              </w:rPr>
            </w:pPr>
            <w:r w:rsidRPr="00C03A68">
              <w:rPr>
                <w:b/>
                <w:lang w:val="en-GB"/>
              </w:rPr>
              <w:t>ARRANGE</w:t>
            </w:r>
          </w:p>
          <w:p w14:paraId="4DC4E26B" w14:textId="77777777" w:rsidR="00432906" w:rsidRPr="00C03A68" w:rsidRDefault="00432906" w:rsidP="00C03A68">
            <w:pPr>
              <w:spacing w:after="0" w:line="240" w:lineRule="auto"/>
              <w:rPr>
                <w:lang w:val="en-GB"/>
              </w:rPr>
            </w:pPr>
            <w:r w:rsidRPr="00C03A68">
              <w:rPr>
                <w:lang w:val="en-GB"/>
              </w:rPr>
              <w:t>Arrange appropriate follow up.</w:t>
            </w:r>
          </w:p>
          <w:p w14:paraId="152EEFAE" w14:textId="77777777" w:rsidR="00432906" w:rsidRPr="00C03A68" w:rsidRDefault="00432906" w:rsidP="00C03A68">
            <w:pPr>
              <w:spacing w:after="0" w:line="240" w:lineRule="auto"/>
              <w:rPr>
                <w:b/>
                <w:lang w:val="en-GB"/>
              </w:rPr>
            </w:pPr>
            <w:r w:rsidRPr="00C03A68">
              <w:rPr>
                <w:lang w:val="en-GB"/>
              </w:rPr>
              <w:t>Remember to mark as not applicable items that are not relevant to the person’s readiness to change</w:t>
            </w:r>
          </w:p>
        </w:tc>
        <w:tc>
          <w:tcPr>
            <w:tcW w:w="6817" w:type="dxa"/>
          </w:tcPr>
          <w:p w14:paraId="44AD914B" w14:textId="77777777" w:rsidR="00432906" w:rsidRPr="00C03A68" w:rsidRDefault="00432906" w:rsidP="00C03A68">
            <w:pPr>
              <w:spacing w:before="120" w:after="0" w:line="240" w:lineRule="auto"/>
              <w:rPr>
                <w:lang w:val="en-GB"/>
              </w:rPr>
            </w:pPr>
            <w:r w:rsidRPr="00C03A68">
              <w:rPr>
                <w:lang w:val="en-GB"/>
              </w:rPr>
              <w:t>Emphasise that help is available when ready / Emphasise your on-going commitment to support change.</w:t>
            </w:r>
          </w:p>
        </w:tc>
        <w:tc>
          <w:tcPr>
            <w:tcW w:w="1292" w:type="dxa"/>
          </w:tcPr>
          <w:p w14:paraId="51ABD518" w14:textId="77777777" w:rsidR="00432906" w:rsidRPr="00C03A68" w:rsidRDefault="00432906" w:rsidP="00C03A68">
            <w:pPr>
              <w:spacing w:after="0" w:line="240" w:lineRule="auto"/>
              <w:rPr>
                <w:b/>
                <w:lang w:val="en-GB"/>
              </w:rPr>
            </w:pPr>
          </w:p>
        </w:tc>
      </w:tr>
      <w:tr w:rsidR="00432906" w:rsidRPr="00C03A68" w14:paraId="2D01F923" w14:textId="77777777" w:rsidTr="00CA41DC">
        <w:trPr>
          <w:trHeight w:val="450"/>
        </w:trPr>
        <w:tc>
          <w:tcPr>
            <w:tcW w:w="2097" w:type="dxa"/>
            <w:vMerge/>
          </w:tcPr>
          <w:p w14:paraId="484FA554" w14:textId="77777777" w:rsidR="00432906" w:rsidRPr="00C03A68" w:rsidRDefault="00432906" w:rsidP="00C03A68">
            <w:pPr>
              <w:spacing w:after="0" w:line="240" w:lineRule="auto"/>
              <w:rPr>
                <w:lang w:val="en-GB"/>
              </w:rPr>
            </w:pPr>
          </w:p>
        </w:tc>
        <w:tc>
          <w:tcPr>
            <w:tcW w:w="6817" w:type="dxa"/>
          </w:tcPr>
          <w:p w14:paraId="32865E0F" w14:textId="77777777" w:rsidR="00432906" w:rsidRPr="00C03A68" w:rsidRDefault="00432906" w:rsidP="00C03A68">
            <w:pPr>
              <w:spacing w:before="120" w:after="0" w:line="240" w:lineRule="auto"/>
              <w:rPr>
                <w:lang w:val="en-GB"/>
              </w:rPr>
            </w:pPr>
            <w:r w:rsidRPr="00C03A68">
              <w:rPr>
                <w:lang w:val="en-GB"/>
              </w:rPr>
              <w:t>Refer for expert or additional help if appropriate.</w:t>
            </w:r>
          </w:p>
        </w:tc>
        <w:tc>
          <w:tcPr>
            <w:tcW w:w="1292" w:type="dxa"/>
          </w:tcPr>
          <w:p w14:paraId="67D3376B" w14:textId="77777777" w:rsidR="00432906" w:rsidRPr="00C03A68" w:rsidRDefault="00432906" w:rsidP="00C03A68">
            <w:pPr>
              <w:spacing w:after="0" w:line="240" w:lineRule="auto"/>
              <w:rPr>
                <w:b/>
                <w:lang w:val="en-GB"/>
              </w:rPr>
            </w:pPr>
          </w:p>
        </w:tc>
      </w:tr>
      <w:tr w:rsidR="00432906" w:rsidRPr="00C03A68" w14:paraId="3AC27356" w14:textId="77777777" w:rsidTr="00CA41DC">
        <w:trPr>
          <w:trHeight w:val="358"/>
        </w:trPr>
        <w:tc>
          <w:tcPr>
            <w:tcW w:w="2097" w:type="dxa"/>
            <w:vMerge/>
          </w:tcPr>
          <w:p w14:paraId="3FBF7175" w14:textId="77777777" w:rsidR="00432906" w:rsidRPr="00C03A68" w:rsidRDefault="00432906" w:rsidP="00C03A68">
            <w:pPr>
              <w:spacing w:after="0" w:line="240" w:lineRule="auto"/>
              <w:rPr>
                <w:lang w:val="en-GB"/>
              </w:rPr>
            </w:pPr>
          </w:p>
        </w:tc>
        <w:tc>
          <w:tcPr>
            <w:tcW w:w="6817" w:type="dxa"/>
          </w:tcPr>
          <w:p w14:paraId="2E7062C2" w14:textId="77777777" w:rsidR="00432906" w:rsidRPr="00C03A68" w:rsidRDefault="00432906" w:rsidP="00C03A68">
            <w:pPr>
              <w:spacing w:before="120" w:after="0" w:line="240" w:lineRule="auto"/>
              <w:rPr>
                <w:lang w:val="en-GB"/>
              </w:rPr>
            </w:pPr>
            <w:r w:rsidRPr="00C03A68">
              <w:rPr>
                <w:lang w:val="en-GB"/>
              </w:rPr>
              <w:t>Arrange a follow-up contact to provide ongoing support and review progress.</w:t>
            </w:r>
          </w:p>
        </w:tc>
        <w:tc>
          <w:tcPr>
            <w:tcW w:w="1292" w:type="dxa"/>
          </w:tcPr>
          <w:p w14:paraId="28896A5E" w14:textId="77777777" w:rsidR="00432906" w:rsidRPr="00C03A68" w:rsidRDefault="00432906" w:rsidP="00C03A68">
            <w:pPr>
              <w:spacing w:after="0" w:line="240" w:lineRule="auto"/>
              <w:rPr>
                <w:b/>
                <w:lang w:val="en-GB"/>
              </w:rPr>
            </w:pPr>
          </w:p>
        </w:tc>
      </w:tr>
    </w:tbl>
    <w:p w14:paraId="50CF8641" w14:textId="77777777" w:rsidR="00432906" w:rsidRPr="001E3929" w:rsidRDefault="00432906" w:rsidP="00432906">
      <w:pPr>
        <w:rPr>
          <w:b/>
          <w:u w:val="single"/>
          <w:lang w:val="en-GB"/>
        </w:rPr>
      </w:pPr>
      <w:r w:rsidRPr="001E3929">
        <w:rPr>
          <w:b/>
          <w:u w:val="single"/>
          <w:lang w:val="en-GB"/>
        </w:rPr>
        <w:br w:type="page"/>
      </w:r>
    </w:p>
    <w:p w14:paraId="445E478D" w14:textId="77777777" w:rsidR="00432906" w:rsidRPr="001E3929" w:rsidRDefault="00432906" w:rsidP="00432906">
      <w:pPr>
        <w:spacing w:before="240"/>
        <w:jc w:val="center"/>
        <w:rPr>
          <w:b/>
          <w:u w:val="single"/>
          <w:lang w:val="en-GB"/>
        </w:rPr>
      </w:pPr>
      <w:r w:rsidRPr="001E3929">
        <w:rPr>
          <w:b/>
          <w:u w:val="single"/>
          <w:lang w:val="en-GB"/>
        </w:rPr>
        <w:lastRenderedPageBreak/>
        <w:t>Scoring</w:t>
      </w:r>
    </w:p>
    <w:p w14:paraId="6FEBC130" w14:textId="77777777" w:rsidR="00432906" w:rsidRPr="001E3929" w:rsidRDefault="00432906" w:rsidP="00432906">
      <w:pPr>
        <w:rPr>
          <w:lang w:val="en-GB"/>
        </w:rPr>
      </w:pPr>
      <w:r w:rsidRPr="001E3929">
        <w:rPr>
          <w:lang w:val="en-GB"/>
        </w:rPr>
        <w:t>Give one point for each tick to create a score. Convert this to a percentage by dividing the score by the total number of possible ticks and multiplying by 100. The total number of possible ticks is 20. This number can be reduced if some items are marked NOT APPLICABLE.</w:t>
      </w:r>
    </w:p>
    <w:tbl>
      <w:tblPr>
        <w:tblStyle w:val="TableGrid"/>
        <w:tblW w:w="0" w:type="auto"/>
        <w:tblLook w:val="04A0" w:firstRow="1" w:lastRow="0" w:firstColumn="1" w:lastColumn="0" w:noHBand="0" w:noVBand="1"/>
      </w:tblPr>
      <w:tblGrid>
        <w:gridCol w:w="4508"/>
        <w:gridCol w:w="4508"/>
      </w:tblGrid>
      <w:tr w:rsidR="00432906" w:rsidRPr="001E3929" w14:paraId="61571C9A" w14:textId="77777777" w:rsidTr="00CA41DC">
        <w:trPr>
          <w:trHeight w:val="575"/>
        </w:trPr>
        <w:tc>
          <w:tcPr>
            <w:tcW w:w="4508" w:type="dxa"/>
          </w:tcPr>
          <w:p w14:paraId="425F4DE4" w14:textId="77777777" w:rsidR="00432906" w:rsidRPr="001E3929" w:rsidRDefault="00432906" w:rsidP="00CA41DC">
            <w:pPr>
              <w:rPr>
                <w:lang w:val="en-GB"/>
              </w:rPr>
            </w:pPr>
            <w:r w:rsidRPr="001E3929">
              <w:rPr>
                <w:lang w:val="en-GB"/>
              </w:rPr>
              <w:t>Score</w:t>
            </w:r>
          </w:p>
        </w:tc>
        <w:tc>
          <w:tcPr>
            <w:tcW w:w="4508" w:type="dxa"/>
          </w:tcPr>
          <w:p w14:paraId="5D3BFC9E" w14:textId="77777777" w:rsidR="00432906" w:rsidRPr="001E3929" w:rsidRDefault="00432906" w:rsidP="00CA41DC">
            <w:pPr>
              <w:rPr>
                <w:lang w:val="en-GB"/>
              </w:rPr>
            </w:pPr>
            <w:r w:rsidRPr="001E3929">
              <w:rPr>
                <w:lang w:val="en-GB"/>
              </w:rPr>
              <w:t>Percentage</w:t>
            </w:r>
          </w:p>
        </w:tc>
      </w:tr>
    </w:tbl>
    <w:p w14:paraId="65F12CAA" w14:textId="77777777" w:rsidR="00432906" w:rsidRPr="001E3929" w:rsidRDefault="00432906" w:rsidP="00432906">
      <w:pPr>
        <w:spacing w:before="240"/>
        <w:jc w:val="center"/>
        <w:rPr>
          <w:b/>
          <w:u w:val="single"/>
          <w:lang w:val="en-GB"/>
        </w:rPr>
      </w:pPr>
      <w:r w:rsidRPr="001E3929">
        <w:rPr>
          <w:b/>
          <w:u w:val="single"/>
          <w:lang w:val="en-GB"/>
        </w:rPr>
        <w:t>Feedback to practitioner</w:t>
      </w:r>
    </w:p>
    <w:tbl>
      <w:tblPr>
        <w:tblStyle w:val="TableGrid"/>
        <w:tblW w:w="0" w:type="auto"/>
        <w:tblLook w:val="04A0" w:firstRow="1" w:lastRow="0" w:firstColumn="1" w:lastColumn="0" w:noHBand="0" w:noVBand="1"/>
      </w:tblPr>
      <w:tblGrid>
        <w:gridCol w:w="9016"/>
      </w:tblGrid>
      <w:tr w:rsidR="00432906" w:rsidRPr="001E3929" w14:paraId="1BD1B7B3" w14:textId="77777777" w:rsidTr="00CA41DC">
        <w:tc>
          <w:tcPr>
            <w:tcW w:w="9016" w:type="dxa"/>
          </w:tcPr>
          <w:p w14:paraId="704B6519" w14:textId="77777777" w:rsidR="00432906" w:rsidRPr="001E3929" w:rsidRDefault="00432906" w:rsidP="00CA41DC">
            <w:pPr>
              <w:jc w:val="center"/>
              <w:rPr>
                <w:b/>
                <w:u w:val="single"/>
                <w:lang w:val="en-GB"/>
              </w:rPr>
            </w:pPr>
          </w:p>
          <w:p w14:paraId="17726D24" w14:textId="77777777" w:rsidR="00432906" w:rsidRPr="001E3929" w:rsidRDefault="00432906" w:rsidP="00CA41DC">
            <w:pPr>
              <w:jc w:val="center"/>
              <w:rPr>
                <w:b/>
                <w:u w:val="single"/>
                <w:lang w:val="en-GB"/>
              </w:rPr>
            </w:pPr>
          </w:p>
        </w:tc>
      </w:tr>
      <w:tr w:rsidR="00432906" w:rsidRPr="001E3929" w14:paraId="42785400" w14:textId="77777777" w:rsidTr="00CA41DC">
        <w:tc>
          <w:tcPr>
            <w:tcW w:w="9016" w:type="dxa"/>
          </w:tcPr>
          <w:p w14:paraId="57811BA7" w14:textId="77777777" w:rsidR="00432906" w:rsidRPr="001E3929" w:rsidRDefault="00432906" w:rsidP="00CA41DC">
            <w:pPr>
              <w:jc w:val="center"/>
              <w:rPr>
                <w:b/>
                <w:u w:val="single"/>
                <w:lang w:val="en-GB"/>
              </w:rPr>
            </w:pPr>
          </w:p>
          <w:p w14:paraId="0F0EB667" w14:textId="77777777" w:rsidR="00432906" w:rsidRPr="001E3929" w:rsidRDefault="00432906" w:rsidP="00CA41DC">
            <w:pPr>
              <w:jc w:val="center"/>
              <w:rPr>
                <w:b/>
                <w:u w:val="single"/>
                <w:lang w:val="en-GB"/>
              </w:rPr>
            </w:pPr>
          </w:p>
        </w:tc>
      </w:tr>
      <w:tr w:rsidR="00432906" w:rsidRPr="001E3929" w14:paraId="16FC4BC8" w14:textId="77777777" w:rsidTr="00CA41DC">
        <w:tc>
          <w:tcPr>
            <w:tcW w:w="9016" w:type="dxa"/>
          </w:tcPr>
          <w:p w14:paraId="1D3B61E3" w14:textId="77777777" w:rsidR="00432906" w:rsidRPr="001E3929" w:rsidRDefault="00432906" w:rsidP="00CA41DC">
            <w:pPr>
              <w:jc w:val="center"/>
              <w:rPr>
                <w:b/>
                <w:u w:val="single"/>
                <w:lang w:val="en-GB"/>
              </w:rPr>
            </w:pPr>
          </w:p>
          <w:p w14:paraId="0A270BCC" w14:textId="77777777" w:rsidR="00432906" w:rsidRPr="001E3929" w:rsidRDefault="00432906" w:rsidP="00CA41DC">
            <w:pPr>
              <w:jc w:val="center"/>
              <w:rPr>
                <w:b/>
                <w:u w:val="single"/>
                <w:lang w:val="en-GB"/>
              </w:rPr>
            </w:pPr>
          </w:p>
        </w:tc>
      </w:tr>
      <w:tr w:rsidR="00432906" w:rsidRPr="001E3929" w14:paraId="2AEFD5FF" w14:textId="77777777" w:rsidTr="00CA41DC">
        <w:tc>
          <w:tcPr>
            <w:tcW w:w="9016" w:type="dxa"/>
          </w:tcPr>
          <w:p w14:paraId="67F3F3BF" w14:textId="77777777" w:rsidR="00432906" w:rsidRPr="001E3929" w:rsidRDefault="00432906" w:rsidP="00CA41DC">
            <w:pPr>
              <w:jc w:val="center"/>
              <w:rPr>
                <w:b/>
                <w:u w:val="single"/>
                <w:lang w:val="en-GB"/>
              </w:rPr>
            </w:pPr>
          </w:p>
          <w:p w14:paraId="14DADA27" w14:textId="77777777" w:rsidR="00432906" w:rsidRPr="001E3929" w:rsidRDefault="00432906" w:rsidP="00CA41DC">
            <w:pPr>
              <w:jc w:val="center"/>
              <w:rPr>
                <w:b/>
                <w:u w:val="single"/>
                <w:lang w:val="en-GB"/>
              </w:rPr>
            </w:pPr>
          </w:p>
        </w:tc>
      </w:tr>
    </w:tbl>
    <w:p w14:paraId="4DF16A95" w14:textId="77777777" w:rsidR="00432906" w:rsidRPr="001E3929" w:rsidRDefault="00432906" w:rsidP="00432906">
      <w:pPr>
        <w:spacing w:before="240"/>
        <w:jc w:val="center"/>
        <w:rPr>
          <w:b/>
          <w:u w:val="single"/>
          <w:lang w:val="en-GB"/>
        </w:rPr>
      </w:pPr>
      <w:r w:rsidRPr="001E3929">
        <w:rPr>
          <w:b/>
          <w:u w:val="single"/>
          <w:lang w:val="en-GB"/>
        </w:rPr>
        <w:t>Notes on the criteria</w:t>
      </w:r>
    </w:p>
    <w:p w14:paraId="4192B2E4" w14:textId="77777777" w:rsidR="00432906" w:rsidRPr="001E3929" w:rsidRDefault="00432906" w:rsidP="00432906">
      <w:pPr>
        <w:spacing w:after="0"/>
        <w:rPr>
          <w:lang w:val="en-GB"/>
        </w:rPr>
      </w:pPr>
      <w:r w:rsidRPr="001E3929">
        <w:rPr>
          <w:b/>
          <w:u w:val="single"/>
          <w:lang w:val="en-GB"/>
        </w:rPr>
        <w:t>ASK:</w:t>
      </w:r>
      <w:r w:rsidRPr="001E3929">
        <w:rPr>
          <w:lang w:val="en-GB"/>
        </w:rPr>
        <w:t xml:space="preserve"> It is assumed that only one risk behaviour will be discussed. It may be necessary to ask if the risk behaviour is present (e.g. Do you smoke?), but if this is already known then this question is not applicable. When asking about the risk behaviour an assessment of severity is done (i.e. How many cigarettes do you smoke?). This could also be done by using some of the questions in the manual.</w:t>
      </w:r>
    </w:p>
    <w:p w14:paraId="33E5A9B9" w14:textId="77777777" w:rsidR="00432906" w:rsidRPr="001E3929" w:rsidRDefault="00432906" w:rsidP="00432906">
      <w:pPr>
        <w:spacing w:after="0"/>
        <w:rPr>
          <w:lang w:val="en-GB"/>
        </w:rPr>
      </w:pPr>
      <w:r w:rsidRPr="001E3929">
        <w:rPr>
          <w:b/>
          <w:u w:val="single"/>
          <w:lang w:val="en-GB"/>
        </w:rPr>
        <w:t>ALERT:</w:t>
      </w:r>
      <w:r w:rsidRPr="001E3929">
        <w:rPr>
          <w:lang w:val="en-GB"/>
        </w:rPr>
        <w:t xml:space="preserve"> Information should alert the patient to the risks of their behaviour or benefits of change and be related to what the patient already knows or wants to know. Other information may be given, for example relating their behaviour to known health problems. Being neutral implies that the information is shared, without also advising or telling the patient what they must do.</w:t>
      </w:r>
    </w:p>
    <w:p w14:paraId="0CACF055" w14:textId="77777777" w:rsidR="00432906" w:rsidRPr="001E3929" w:rsidRDefault="00432906" w:rsidP="00432906">
      <w:pPr>
        <w:spacing w:after="0"/>
        <w:rPr>
          <w:lang w:val="en-GB"/>
        </w:rPr>
      </w:pPr>
      <w:r w:rsidRPr="001E3929">
        <w:rPr>
          <w:b/>
          <w:u w:val="single"/>
          <w:lang w:val="en-GB"/>
        </w:rPr>
        <w:t xml:space="preserve">ASSESS: </w:t>
      </w:r>
      <w:r w:rsidRPr="001E3929">
        <w:rPr>
          <w:lang w:val="en-GB"/>
        </w:rPr>
        <w:t xml:space="preserve">Importance and confidence to change should be assessed or acknowledged by using a scale, open questions, reflective listening </w:t>
      </w:r>
      <w:proofErr w:type="gramStart"/>
      <w:r w:rsidRPr="001E3929">
        <w:rPr>
          <w:lang w:val="en-GB"/>
        </w:rPr>
        <w:t>statements</w:t>
      </w:r>
      <w:proofErr w:type="gramEnd"/>
      <w:r w:rsidRPr="001E3929">
        <w:rPr>
          <w:lang w:val="en-GB"/>
        </w:rPr>
        <w:t xml:space="preserve"> or summaries. The practitioner should confirm the patient’s readiness to change and demonstrate their willingness to respect the patient’s choice.</w:t>
      </w:r>
    </w:p>
    <w:p w14:paraId="618CA35A" w14:textId="77777777" w:rsidR="00432906" w:rsidRPr="001E3929" w:rsidRDefault="00432906" w:rsidP="00432906">
      <w:pPr>
        <w:spacing w:after="0"/>
        <w:rPr>
          <w:lang w:val="en-GB"/>
        </w:rPr>
      </w:pPr>
      <w:r w:rsidRPr="001E3929">
        <w:rPr>
          <w:b/>
          <w:u w:val="single"/>
          <w:lang w:val="en-GB"/>
        </w:rPr>
        <w:t xml:space="preserve">ASSIST: </w:t>
      </w:r>
      <w:r w:rsidRPr="001E3929">
        <w:rPr>
          <w:lang w:val="en-GB"/>
        </w:rPr>
        <w:t>Clarify the goal in terms of what, when, who and where: What exactly are you going to do? What might be some of the challenges? What could you do to overcome these challenges? When will you start? Who can support you? Where will this happen? An attainable action plan should be brainstormed and agreed on. If the patient is not ready for change, care should be taken to explore their ambivalence or concerns, without any advice or pressure.</w:t>
      </w:r>
    </w:p>
    <w:p w14:paraId="6B638F8E" w14:textId="77777777" w:rsidR="00432906" w:rsidRPr="001E3929" w:rsidRDefault="00432906" w:rsidP="00432906">
      <w:pPr>
        <w:spacing w:after="0"/>
        <w:rPr>
          <w:lang w:val="en-GB"/>
        </w:rPr>
      </w:pPr>
      <w:r w:rsidRPr="001E3929">
        <w:rPr>
          <w:b/>
          <w:u w:val="single"/>
          <w:lang w:val="en-GB"/>
        </w:rPr>
        <w:t xml:space="preserve">ARRANGE: </w:t>
      </w:r>
      <w:r w:rsidRPr="001E3929">
        <w:rPr>
          <w:lang w:val="en-GB"/>
        </w:rPr>
        <w:t xml:space="preserve">If ready to change, organise a future contact via phone, </w:t>
      </w:r>
      <w:proofErr w:type="gramStart"/>
      <w:r w:rsidRPr="001E3929">
        <w:rPr>
          <w:lang w:val="en-GB"/>
        </w:rPr>
        <w:t>email</w:t>
      </w:r>
      <w:proofErr w:type="gramEnd"/>
      <w:r w:rsidRPr="001E3929">
        <w:rPr>
          <w:lang w:val="en-GB"/>
        </w:rPr>
        <w:t xml:space="preserve"> or clinic visit. Referral may be to expert counselling (e.g. dietician, social worker) or additional help (e.g. community health worker). If the patient is not ready to change, then keep an open door for when they are ready.  </w:t>
      </w:r>
    </w:p>
    <w:p w14:paraId="65872EF3" w14:textId="77777777" w:rsidR="00432906" w:rsidRPr="001E3929" w:rsidRDefault="00432906" w:rsidP="00432906">
      <w:pPr>
        <w:spacing w:after="0"/>
        <w:rPr>
          <w:b/>
          <w:u w:val="single"/>
          <w:lang w:val="en-GB"/>
        </w:rPr>
      </w:pPr>
    </w:p>
    <w:p w14:paraId="06A9F784" w14:textId="74F51394" w:rsidR="00D10785" w:rsidRDefault="00432906">
      <w:r w:rsidRPr="001E3929">
        <w:rPr>
          <w:lang w:val="en-GB"/>
        </w:rPr>
        <w:t xml:space="preserve">Further information: </w:t>
      </w:r>
      <w:hyperlink r:id="rId6" w:history="1">
        <w:r w:rsidRPr="001E3929">
          <w:rPr>
            <w:lang w:val="en-GB"/>
          </w:rPr>
          <w:t>http://www.ichange4health.co.za/healthcare-professionals/</w:t>
        </w:r>
      </w:hyperlink>
    </w:p>
    <w:sectPr w:rsidR="00D10785" w:rsidSect="00F46A3F">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A30B" w14:textId="77777777" w:rsidR="009D797A" w:rsidRDefault="009D797A" w:rsidP="009D797A">
      <w:pPr>
        <w:spacing w:after="0" w:line="240" w:lineRule="auto"/>
      </w:pPr>
      <w:r>
        <w:separator/>
      </w:r>
    </w:p>
  </w:endnote>
  <w:endnote w:type="continuationSeparator" w:id="0">
    <w:p w14:paraId="6FDD5BA3" w14:textId="77777777" w:rsidR="009D797A" w:rsidRDefault="009D797A" w:rsidP="009D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56D0F" w14:textId="77777777" w:rsidR="009D797A" w:rsidRDefault="009D797A" w:rsidP="009D797A">
      <w:pPr>
        <w:spacing w:after="0" w:line="240" w:lineRule="auto"/>
      </w:pPr>
      <w:r>
        <w:separator/>
      </w:r>
    </w:p>
  </w:footnote>
  <w:footnote w:type="continuationSeparator" w:id="0">
    <w:p w14:paraId="40708CEE" w14:textId="77777777" w:rsidR="009D797A" w:rsidRDefault="009D797A" w:rsidP="009D79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906"/>
    <w:rsid w:val="002E511D"/>
    <w:rsid w:val="00432906"/>
    <w:rsid w:val="009D797A"/>
    <w:rsid w:val="00A2631F"/>
    <w:rsid w:val="00C03A68"/>
    <w:rsid w:val="00D10785"/>
    <w:rsid w:val="00F46A3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C42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9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29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7A"/>
  </w:style>
  <w:style w:type="paragraph" w:styleId="Footer">
    <w:name w:val="footer"/>
    <w:basedOn w:val="Normal"/>
    <w:link w:val="FooterChar"/>
    <w:uiPriority w:val="99"/>
    <w:unhideWhenUsed/>
    <w:rsid w:val="009D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hange4health.co.za/healthcare-professional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2020-05-19T12:07:00Z</dcterms:created>
  <dcterms:modified xsi:type="dcterms:W3CDTF">2020-05-19T12:07:00Z</dcterms:modified>
</cp:coreProperties>
</file>